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0"/>
        <w:gridCol w:w="565"/>
        <w:gridCol w:w="3784"/>
        <w:gridCol w:w="3784"/>
        <w:gridCol w:w="3784"/>
        <w:gridCol w:w="565"/>
      </w:tblGrid>
      <w:tr w:rsidR="00C2635C" w:rsidRPr="008E2758" w:rsidTr="00DF3006">
        <w:tc>
          <w:tcPr>
            <w:tcW w:w="2090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93728" w:rsidRPr="008E2758" w:rsidRDefault="00F93728" w:rsidP="00426453">
            <w:pPr>
              <w:spacing w:line="240" w:lineRule="auto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Kenmerk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93728" w:rsidRPr="008E2758" w:rsidRDefault="00F93728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-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93728" w:rsidRPr="008E2758" w:rsidRDefault="000D7E06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assistent hrm</w:t>
            </w:r>
            <w:r w:rsidR="00925A08"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93728" w:rsidRPr="008E2758" w:rsidRDefault="000D7E06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assistent hrm</w:t>
            </w:r>
            <w:r w:rsidR="00925A08"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II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93728" w:rsidRPr="008E2758" w:rsidRDefault="000D7E06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assistent hrm</w:t>
            </w:r>
            <w:r w:rsidR="00925A08"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III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93728" w:rsidRPr="008E2758" w:rsidRDefault="00F93728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+</w:t>
            </w:r>
          </w:p>
        </w:tc>
      </w:tr>
      <w:tr w:rsidR="00976ED2" w:rsidRPr="008E2758" w:rsidTr="00DF3006">
        <w:trPr>
          <w:trHeight w:val="461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76ED2" w:rsidRPr="008E2758" w:rsidRDefault="00976ED2" w:rsidP="00A166B6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Focus</w:t>
            </w:r>
          </w:p>
        </w:tc>
        <w:tc>
          <w:tcPr>
            <w:tcW w:w="565" w:type="dxa"/>
            <w:vMerge w:val="restart"/>
            <w:tcMar>
              <w:top w:w="57" w:type="dxa"/>
              <w:bottom w:w="57" w:type="dxa"/>
            </w:tcMar>
            <w:textDirection w:val="tbRl"/>
            <w:vAlign w:val="center"/>
          </w:tcPr>
          <w:p w:rsidR="00976ED2" w:rsidRPr="00030423" w:rsidRDefault="00976ED2" w:rsidP="00976ED2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 w:rsidRPr="00030423">
              <w:rPr>
                <w:color w:val="auto"/>
                <w:sz w:val="18"/>
                <w:szCs w:val="18"/>
                <w:lang w:bidi="x-none"/>
              </w:rPr>
              <w:t>Geen referentiefunctie beschikbaar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76ED2" w:rsidRPr="00030423" w:rsidRDefault="00976ED2" w:rsidP="00DF3006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Pr="00030423">
              <w:rPr>
                <w:color w:val="auto"/>
                <w:sz w:val="18"/>
                <w:szCs w:val="18"/>
              </w:rPr>
              <w:t>Focus van de functie ligt</w:t>
            </w:r>
            <w:r>
              <w:rPr>
                <w:color w:val="auto"/>
                <w:sz w:val="18"/>
                <w:szCs w:val="18"/>
              </w:rPr>
              <w:t xml:space="preserve"> op het beheren van HR-gerelateerde administraties, het verzorgen van standaardmatige HR-correspondentie en het beantwoorden van eenvoudige HR-gerelateerde vragen van medewerkers.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976ED2" w:rsidRPr="00030423" w:rsidRDefault="00976ED2" w:rsidP="001718C6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Pr="00030423">
              <w:rPr>
                <w:color w:val="auto"/>
                <w:sz w:val="18"/>
                <w:szCs w:val="18"/>
              </w:rPr>
              <w:t>Focus van de functie ligt</w:t>
            </w:r>
            <w:r>
              <w:rPr>
                <w:color w:val="auto"/>
                <w:sz w:val="18"/>
                <w:szCs w:val="18"/>
              </w:rPr>
              <w:t xml:space="preserve"> op het faciliteren, organiseren en administreren van alle activiteiten voortvloeiend uit operationele HR-processen (in-, door- en uitstroom) en het vanuit inhoudelijke regelingen beantwoorden van vragen rekening houdend met specifieke (individuele) situaties.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87514" w:rsidRDefault="007042A8" w:rsidP="0039487E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="00587514">
              <w:rPr>
                <w:color w:val="auto"/>
                <w:sz w:val="18"/>
                <w:szCs w:val="18"/>
              </w:rPr>
              <w:t xml:space="preserve">Gelijk aan II + </w:t>
            </w:r>
          </w:p>
          <w:p w:rsidR="00587514" w:rsidRDefault="007042A8" w:rsidP="007042A8">
            <w:pPr>
              <w:spacing w:line="240" w:lineRule="auto"/>
              <w:ind w:left="568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.</w:t>
            </w:r>
            <w:r w:rsidR="00587514">
              <w:rPr>
                <w:color w:val="auto"/>
                <w:sz w:val="18"/>
                <w:szCs w:val="18"/>
              </w:rPr>
              <w:tab/>
            </w:r>
            <w:proofErr w:type="gramStart"/>
            <w:r w:rsidR="00976ED2">
              <w:rPr>
                <w:color w:val="auto"/>
                <w:sz w:val="18"/>
                <w:szCs w:val="18"/>
              </w:rPr>
              <w:t>inhoudelijk</w:t>
            </w:r>
            <w:proofErr w:type="gramEnd"/>
            <w:r w:rsidR="00976ED2">
              <w:rPr>
                <w:color w:val="auto"/>
                <w:sz w:val="18"/>
                <w:szCs w:val="18"/>
              </w:rPr>
              <w:t xml:space="preserve"> afhandelen van (toegewe</w:t>
            </w:r>
            <w:r>
              <w:rPr>
                <w:color w:val="auto"/>
                <w:sz w:val="18"/>
                <w:szCs w:val="18"/>
              </w:rPr>
              <w:t xml:space="preserve">zen) </w:t>
            </w:r>
            <w:r w:rsidR="00587514">
              <w:rPr>
                <w:color w:val="auto"/>
                <w:sz w:val="18"/>
                <w:szCs w:val="18"/>
              </w:rPr>
              <w:t>operationele HR-processen;</w:t>
            </w:r>
          </w:p>
          <w:p w:rsidR="00587514" w:rsidRDefault="007042A8" w:rsidP="007042A8">
            <w:pPr>
              <w:spacing w:line="240" w:lineRule="auto"/>
              <w:ind w:left="568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.</w:t>
            </w:r>
            <w:r w:rsidR="00587514">
              <w:rPr>
                <w:color w:val="auto"/>
                <w:sz w:val="18"/>
                <w:szCs w:val="18"/>
              </w:rPr>
              <w:tab/>
            </w:r>
            <w:proofErr w:type="gramStart"/>
            <w:r w:rsidR="00976ED2">
              <w:rPr>
                <w:color w:val="auto"/>
                <w:sz w:val="18"/>
                <w:szCs w:val="18"/>
              </w:rPr>
              <w:t>het</w:t>
            </w:r>
            <w:proofErr w:type="gramEnd"/>
            <w:r w:rsidR="00976ED2">
              <w:rPr>
                <w:color w:val="auto"/>
                <w:sz w:val="18"/>
                <w:szCs w:val="18"/>
              </w:rPr>
              <w:t xml:space="preserve"> verzorgen en an</w:t>
            </w:r>
            <w:r w:rsidR="00587514">
              <w:rPr>
                <w:color w:val="auto"/>
                <w:sz w:val="18"/>
                <w:szCs w:val="18"/>
              </w:rPr>
              <w:t>alyseren van HR-stuurinformatie;</w:t>
            </w:r>
          </w:p>
          <w:p w:rsidR="00976ED2" w:rsidRPr="00030423" w:rsidRDefault="007042A8" w:rsidP="007042A8">
            <w:pPr>
              <w:spacing w:line="240" w:lineRule="auto"/>
              <w:ind w:left="568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.</w:t>
            </w:r>
            <w:r w:rsidR="00587514">
              <w:rPr>
                <w:color w:val="auto"/>
                <w:sz w:val="18"/>
                <w:szCs w:val="18"/>
              </w:rPr>
              <w:tab/>
            </w:r>
            <w:proofErr w:type="gramStart"/>
            <w:r w:rsidR="00976ED2">
              <w:rPr>
                <w:color w:val="auto"/>
                <w:sz w:val="18"/>
                <w:szCs w:val="18"/>
              </w:rPr>
              <w:t>vanuit</w:t>
            </w:r>
            <w:proofErr w:type="gramEnd"/>
            <w:r w:rsidR="00976ED2">
              <w:rPr>
                <w:color w:val="auto"/>
                <w:sz w:val="18"/>
                <w:szCs w:val="18"/>
              </w:rPr>
              <w:t xml:space="preserve"> inhoudelijke regelingen beantwoorden van vragen rekening houdend met specifieke (individuele) situaties.</w:t>
            </w:r>
          </w:p>
        </w:tc>
        <w:tc>
          <w:tcPr>
            <w:tcW w:w="565" w:type="dxa"/>
            <w:vMerge w:val="restart"/>
            <w:tcMar>
              <w:top w:w="57" w:type="dxa"/>
              <w:bottom w:w="57" w:type="dxa"/>
            </w:tcMar>
            <w:textDirection w:val="tbRl"/>
            <w:vAlign w:val="center"/>
          </w:tcPr>
          <w:p w:rsidR="00976ED2" w:rsidRPr="00030423" w:rsidRDefault="00976ED2" w:rsidP="00976ED2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 w:rsidRPr="00030423">
              <w:rPr>
                <w:color w:val="auto"/>
                <w:sz w:val="18"/>
                <w:szCs w:val="18"/>
                <w:lang w:bidi="x-none"/>
              </w:rPr>
              <w:t>Zie referentiefunctie en NOK</w:t>
            </w:r>
            <w:r>
              <w:rPr>
                <w:color w:val="auto"/>
                <w:sz w:val="18"/>
                <w:szCs w:val="18"/>
                <w:lang w:bidi="x-none"/>
              </w:rPr>
              <w:t xml:space="preserve"> </w:t>
            </w:r>
            <w:r w:rsidR="008771F4">
              <w:rPr>
                <w:color w:val="auto"/>
                <w:sz w:val="18"/>
                <w:szCs w:val="18"/>
                <w:lang w:bidi="x-none"/>
              </w:rPr>
              <w:t>HR-</w:t>
            </w:r>
            <w:r w:rsidR="00BB4F68">
              <w:rPr>
                <w:color w:val="auto"/>
                <w:sz w:val="18"/>
                <w:szCs w:val="18"/>
                <w:lang w:bidi="x-none"/>
              </w:rPr>
              <w:t>adviseur</w:t>
            </w:r>
          </w:p>
        </w:tc>
      </w:tr>
      <w:tr w:rsidR="00976ED2" w:rsidRPr="008E2758" w:rsidTr="00DF3006">
        <w:trPr>
          <w:trHeight w:val="1574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76ED2" w:rsidRPr="008E2758" w:rsidRDefault="00976ED2" w:rsidP="001F1098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Kaders en vrijheidsgraden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976ED2" w:rsidRPr="00030423" w:rsidRDefault="00976ED2" w:rsidP="001F1098">
            <w:pPr>
              <w:spacing w:line="240" w:lineRule="auto"/>
              <w:ind w:left="284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76ED2" w:rsidRPr="00030423" w:rsidRDefault="00976ED2" w:rsidP="00DF3006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030423">
              <w:rPr>
                <w:color w:val="auto"/>
                <w:sz w:val="18"/>
                <w:szCs w:val="18"/>
              </w:rPr>
              <w:t>-</w:t>
            </w:r>
            <w:r w:rsidRPr="00030423">
              <w:rPr>
                <w:color w:val="auto"/>
                <w:sz w:val="18"/>
                <w:szCs w:val="18"/>
              </w:rPr>
              <w:tab/>
            </w:r>
            <w:r>
              <w:rPr>
                <w:color w:val="auto"/>
                <w:sz w:val="18"/>
                <w:szCs w:val="18"/>
              </w:rPr>
              <w:t>Procedures, regelingen en planningen zijn leidend in de uitvoering van het werk, waarbij volgorde en specifieke instructies zijn gegeven.</w:t>
            </w:r>
          </w:p>
          <w:p w:rsidR="00976ED2" w:rsidRPr="00030423" w:rsidRDefault="00976ED2" w:rsidP="00670F99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976ED2" w:rsidRDefault="00976ED2" w:rsidP="00DF3006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030423">
              <w:rPr>
                <w:color w:val="auto"/>
                <w:sz w:val="18"/>
                <w:szCs w:val="18"/>
              </w:rPr>
              <w:t>-</w:t>
            </w:r>
            <w:r w:rsidRPr="00030423">
              <w:rPr>
                <w:color w:val="auto"/>
                <w:sz w:val="18"/>
                <w:szCs w:val="18"/>
              </w:rPr>
              <w:tab/>
            </w:r>
            <w:r>
              <w:rPr>
                <w:color w:val="auto"/>
                <w:sz w:val="18"/>
                <w:szCs w:val="18"/>
              </w:rPr>
              <w:t>Procedures en regelingen zijn leidend in de uitvoering van het werk, waarbij de functiehouder vrijheid heeft in het organiseren van het eigen werk (volgorde, prioritering);</w:t>
            </w:r>
          </w:p>
          <w:p w:rsidR="00976ED2" w:rsidRPr="00030423" w:rsidRDefault="00976ED2" w:rsidP="00DF3006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van de functiehouder wordt verwacht dat hij/zij situaties constateert die een aanpassing van de reguliere werkvolgorde dan wel tijdsbesteding vragen.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76ED2" w:rsidRDefault="00976ED2" w:rsidP="00DF3006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030423">
              <w:rPr>
                <w:color w:val="auto"/>
                <w:sz w:val="18"/>
                <w:szCs w:val="18"/>
              </w:rPr>
              <w:t>-</w:t>
            </w:r>
            <w:r w:rsidRPr="00030423">
              <w:rPr>
                <w:color w:val="auto"/>
                <w:sz w:val="18"/>
                <w:szCs w:val="18"/>
              </w:rPr>
              <w:tab/>
            </w:r>
            <w:r>
              <w:rPr>
                <w:color w:val="auto"/>
                <w:sz w:val="18"/>
                <w:szCs w:val="18"/>
              </w:rPr>
              <w:t>Gelijk aan II;</w:t>
            </w:r>
          </w:p>
          <w:p w:rsidR="00976ED2" w:rsidRDefault="00976ED2" w:rsidP="00DF3006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</w:p>
          <w:p w:rsidR="00976ED2" w:rsidRDefault="00976ED2" w:rsidP="00DF3006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</w:p>
          <w:p w:rsidR="00976ED2" w:rsidRDefault="00976ED2" w:rsidP="00DF3006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</w:p>
          <w:p w:rsidR="00976ED2" w:rsidRDefault="00976ED2" w:rsidP="00DF3006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</w:p>
          <w:p w:rsidR="00976ED2" w:rsidRPr="00030423" w:rsidRDefault="00976ED2" w:rsidP="00DF3006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gelijk aan II.</w:t>
            </w:r>
          </w:p>
          <w:p w:rsidR="00976ED2" w:rsidRPr="00030423" w:rsidRDefault="00976ED2" w:rsidP="00670F99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976ED2" w:rsidRPr="008E2758" w:rsidRDefault="00976ED2" w:rsidP="001F1098">
            <w:pPr>
              <w:spacing w:line="240" w:lineRule="auto"/>
              <w:ind w:left="397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</w:tr>
      <w:tr w:rsidR="00976ED2" w:rsidRPr="008E2758" w:rsidTr="00D20098">
        <w:trPr>
          <w:trHeight w:val="729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76ED2" w:rsidRPr="008E2758" w:rsidRDefault="00976ED2" w:rsidP="001F1098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Procesbewaking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976ED2" w:rsidRPr="00030423" w:rsidRDefault="00976ED2" w:rsidP="001F1098">
            <w:pPr>
              <w:spacing w:line="240" w:lineRule="auto"/>
              <w:ind w:left="284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76ED2" w:rsidRPr="00030423" w:rsidRDefault="00976ED2" w:rsidP="00DF3006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030423">
              <w:rPr>
                <w:color w:val="auto"/>
                <w:sz w:val="18"/>
                <w:szCs w:val="18"/>
              </w:rPr>
              <w:t>-</w:t>
            </w:r>
            <w:r w:rsidRPr="00030423">
              <w:rPr>
                <w:color w:val="auto"/>
                <w:sz w:val="18"/>
                <w:szCs w:val="18"/>
              </w:rPr>
              <w:tab/>
            </w:r>
            <w:r>
              <w:rPr>
                <w:color w:val="auto"/>
                <w:sz w:val="18"/>
                <w:szCs w:val="18"/>
              </w:rPr>
              <w:t>Niet van toepassing.</w:t>
            </w:r>
          </w:p>
          <w:p w:rsidR="00976ED2" w:rsidRPr="00030423" w:rsidRDefault="00976ED2" w:rsidP="00670F99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976ED2" w:rsidRDefault="00976ED2" w:rsidP="00D20098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030423">
              <w:rPr>
                <w:color w:val="auto"/>
                <w:sz w:val="18"/>
                <w:szCs w:val="18"/>
              </w:rPr>
              <w:t>-</w:t>
            </w:r>
            <w:r w:rsidRPr="00030423">
              <w:rPr>
                <w:color w:val="auto"/>
                <w:sz w:val="18"/>
                <w:szCs w:val="18"/>
              </w:rPr>
              <w:tab/>
            </w:r>
            <w:r>
              <w:rPr>
                <w:color w:val="auto"/>
                <w:sz w:val="18"/>
                <w:szCs w:val="18"/>
              </w:rPr>
              <w:t>Aan de hand van uit te voeren werkzaamheden voeren van operationele afstemming met betrokkenen;</w:t>
            </w:r>
          </w:p>
          <w:p w:rsidR="00976ED2" w:rsidRPr="00030423" w:rsidRDefault="00976ED2" w:rsidP="00D20098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bewaken van voortgang en tijdig rappelleren bij afwijking van planning.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76ED2" w:rsidRDefault="00976ED2" w:rsidP="00670F99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Communiceren van relevante informatie naar betrokkenen;</w:t>
            </w:r>
          </w:p>
          <w:p w:rsidR="00976ED2" w:rsidRDefault="00976ED2" w:rsidP="00670F99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</w:p>
          <w:p w:rsidR="00976ED2" w:rsidRPr="00030423" w:rsidRDefault="00976ED2" w:rsidP="00670F99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gelijk aan II.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976ED2" w:rsidRPr="008E2758" w:rsidRDefault="00976ED2" w:rsidP="001F1098">
            <w:pPr>
              <w:spacing w:line="240" w:lineRule="auto"/>
              <w:ind w:left="397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</w:tr>
      <w:tr w:rsidR="00976ED2" w:rsidRPr="008E2758" w:rsidTr="00D20098">
        <w:trPr>
          <w:trHeight w:val="705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76ED2" w:rsidRDefault="00976ED2" w:rsidP="001F1098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Optimalisatie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976ED2" w:rsidRPr="00030423" w:rsidRDefault="00976ED2" w:rsidP="001F1098">
            <w:pPr>
              <w:spacing w:line="240" w:lineRule="auto"/>
              <w:ind w:left="284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76ED2" w:rsidRPr="00DF3006" w:rsidRDefault="00976ED2" w:rsidP="00C51601">
            <w:pPr>
              <w:pStyle w:val="Lijstalinea"/>
              <w:numPr>
                <w:ilvl w:val="0"/>
                <w:numId w:val="8"/>
              </w:num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Niet van toepassing.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976ED2" w:rsidRPr="00DF3006" w:rsidRDefault="00976ED2" w:rsidP="00C51601">
            <w:pPr>
              <w:pStyle w:val="Lijstalinea"/>
              <w:numPr>
                <w:ilvl w:val="0"/>
                <w:numId w:val="8"/>
              </w:num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Niet van toepassing</w:t>
            </w:r>
            <w:r w:rsidR="007042A8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76ED2" w:rsidRPr="00DF3006" w:rsidRDefault="00976ED2" w:rsidP="00C51601">
            <w:pPr>
              <w:pStyle w:val="Lijstalinea"/>
              <w:numPr>
                <w:ilvl w:val="0"/>
                <w:numId w:val="8"/>
              </w:num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Identificeren en analyseren van mogelijkheden tot verbetering/ optimalisatie van operationele HR-processen en uitwerken van concrete verbetervoorstellen.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976ED2" w:rsidRPr="008E2758" w:rsidRDefault="00976ED2" w:rsidP="001F1098">
            <w:pPr>
              <w:spacing w:line="240" w:lineRule="auto"/>
              <w:ind w:left="397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</w:tr>
      <w:tr w:rsidR="008C76F1" w:rsidRPr="008C76F1" w:rsidTr="00DF3006">
        <w:trPr>
          <w:trHeight w:val="245"/>
        </w:trPr>
        <w:tc>
          <w:tcPr>
            <w:tcW w:w="2090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1F1098" w:rsidRPr="008C76F1" w:rsidRDefault="001F1098" w:rsidP="001F1098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bookmarkStart w:id="0" w:name="_GoBack"/>
            <w:r w:rsidRPr="007E12BC">
              <w:rPr>
                <w:b/>
                <w:color w:val="FFFFFF" w:themeColor="background1"/>
                <w:sz w:val="18"/>
                <w:szCs w:val="18"/>
                <w:lang w:bidi="x-none"/>
              </w:rPr>
              <w:t>Functiegroep</w:t>
            </w:r>
            <w:bookmarkEnd w:id="0"/>
          </w:p>
        </w:tc>
        <w:tc>
          <w:tcPr>
            <w:tcW w:w="565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1F1098" w:rsidRPr="008C76F1" w:rsidRDefault="001F1098" w:rsidP="001F1098">
            <w:pPr>
              <w:spacing w:line="240" w:lineRule="auto"/>
              <w:jc w:val="center"/>
              <w:rPr>
                <w:b/>
                <w:color w:val="F18213"/>
                <w:sz w:val="18"/>
                <w:szCs w:val="18"/>
                <w:lang w:bidi="x-none"/>
              </w:rPr>
            </w:pPr>
          </w:p>
        </w:tc>
        <w:tc>
          <w:tcPr>
            <w:tcW w:w="3784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1F1098" w:rsidRPr="00587514" w:rsidRDefault="000D7E06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587514">
              <w:rPr>
                <w:b/>
                <w:color w:val="FFFFFF" w:themeColor="background1"/>
                <w:sz w:val="18"/>
                <w:szCs w:val="18"/>
                <w:lang w:bidi="x-none"/>
              </w:rPr>
              <w:t>5</w:t>
            </w:r>
          </w:p>
        </w:tc>
        <w:tc>
          <w:tcPr>
            <w:tcW w:w="3784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1F1098" w:rsidRPr="00587514" w:rsidRDefault="000D7E06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587514">
              <w:rPr>
                <w:b/>
                <w:color w:val="FFFFFF" w:themeColor="background1"/>
                <w:sz w:val="18"/>
                <w:szCs w:val="18"/>
                <w:lang w:bidi="x-none"/>
              </w:rPr>
              <w:t>6</w:t>
            </w:r>
          </w:p>
        </w:tc>
        <w:tc>
          <w:tcPr>
            <w:tcW w:w="3784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1F1098" w:rsidRPr="00587514" w:rsidRDefault="000D7E06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587514">
              <w:rPr>
                <w:b/>
                <w:color w:val="FFFFFF" w:themeColor="background1"/>
                <w:sz w:val="18"/>
                <w:szCs w:val="18"/>
                <w:lang w:bidi="x-none"/>
              </w:rPr>
              <w:t>7</w:t>
            </w:r>
          </w:p>
        </w:tc>
        <w:tc>
          <w:tcPr>
            <w:tcW w:w="565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1F1098" w:rsidRPr="008C76F1" w:rsidRDefault="001F1098" w:rsidP="001F1098">
            <w:pPr>
              <w:spacing w:line="240" w:lineRule="auto"/>
              <w:jc w:val="center"/>
              <w:rPr>
                <w:b/>
                <w:color w:val="F18213"/>
                <w:sz w:val="18"/>
                <w:szCs w:val="18"/>
                <w:lang w:bidi="x-none"/>
              </w:rPr>
            </w:pPr>
          </w:p>
        </w:tc>
      </w:tr>
    </w:tbl>
    <w:p w:rsidR="00000E55" w:rsidRPr="00EA239E" w:rsidRDefault="00000E55" w:rsidP="00E30072">
      <w:pPr>
        <w:tabs>
          <w:tab w:val="left" w:pos="1843"/>
        </w:tabs>
        <w:spacing w:line="240" w:lineRule="auto"/>
        <w:jc w:val="right"/>
        <w:rPr>
          <w:color w:val="auto"/>
          <w:sz w:val="14"/>
          <w:szCs w:val="14"/>
        </w:rPr>
      </w:pPr>
    </w:p>
    <w:sectPr w:rsidR="00000E55" w:rsidRPr="00EA239E" w:rsidSect="002F757B">
      <w:headerReference w:type="default" r:id="rId7"/>
      <w:footerReference w:type="default" r:id="rId8"/>
      <w:pgSz w:w="16838" w:h="11899" w:orient="landscape"/>
      <w:pgMar w:top="1134" w:right="1134" w:bottom="1134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253" w:rsidRDefault="00165253" w:rsidP="00000E55">
      <w:pPr>
        <w:spacing w:line="240" w:lineRule="auto"/>
      </w:pPr>
      <w:r>
        <w:separator/>
      </w:r>
    </w:p>
  </w:endnote>
  <w:endnote w:type="continuationSeparator" w:id="0">
    <w:p w:rsidR="00165253" w:rsidRDefault="00165253" w:rsidP="00000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76B" w:rsidRPr="00FF5B7D" w:rsidRDefault="00D70DA9" w:rsidP="00252B48">
    <w:pPr>
      <w:pStyle w:val="Voettekst"/>
      <w:tabs>
        <w:tab w:val="clear" w:pos="4153"/>
        <w:tab w:val="clear" w:pos="8306"/>
        <w:tab w:val="left" w:pos="851"/>
        <w:tab w:val="right" w:pos="15026"/>
      </w:tabs>
      <w:spacing w:line="240" w:lineRule="atLeast"/>
      <w:ind w:right="-520"/>
      <w:jc w:val="left"/>
      <w:rPr>
        <w:b/>
        <w:color w:val="auto"/>
        <w:sz w:val="16"/>
      </w:rPr>
    </w:pPr>
    <w:r>
      <w:rPr>
        <w:color w:val="auto"/>
        <w:sz w:val="16"/>
      </w:rPr>
      <w:t xml:space="preserve">Opgesteld door </w:t>
    </w:r>
    <w:proofErr w:type="gramStart"/>
    <w:r>
      <w:rPr>
        <w:color w:val="auto"/>
        <w:sz w:val="16"/>
      </w:rPr>
      <w:t>EVZ organisatie</w:t>
    </w:r>
    <w:proofErr w:type="gramEnd"/>
    <w:r>
      <w:rPr>
        <w:color w:val="auto"/>
        <w:sz w:val="16"/>
      </w:rPr>
      <w:t>-</w:t>
    </w:r>
    <w:r w:rsidR="00E30072">
      <w:rPr>
        <w:color w:val="auto"/>
        <w:sz w:val="16"/>
      </w:rPr>
      <w:t xml:space="preserve">advies </w:t>
    </w:r>
    <w:r w:rsidR="00B33775">
      <w:rPr>
        <w:color w:val="auto"/>
        <w:sz w:val="16"/>
      </w:rPr>
      <w:t xml:space="preserve">| </w:t>
    </w:r>
    <w:r w:rsidR="00BB4F68">
      <w:rPr>
        <w:color w:val="auto"/>
        <w:sz w:val="16"/>
      </w:rPr>
      <w:t>1709</w:t>
    </w:r>
    <w:r w:rsidR="00E30072">
      <w:rPr>
        <w:color w:val="auto"/>
        <w:sz w:val="16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253" w:rsidRDefault="00165253" w:rsidP="00000E55">
      <w:pPr>
        <w:spacing w:line="240" w:lineRule="auto"/>
      </w:pPr>
      <w:r>
        <w:separator/>
      </w:r>
    </w:p>
  </w:footnote>
  <w:footnote w:type="continuationSeparator" w:id="0">
    <w:p w:rsidR="00165253" w:rsidRDefault="00165253" w:rsidP="00000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252" w:rsidRPr="002E4A7B" w:rsidRDefault="00C1576B" w:rsidP="00A166B6">
    <w:pPr>
      <w:pStyle w:val="Koptekst"/>
      <w:tabs>
        <w:tab w:val="clear" w:pos="4153"/>
        <w:tab w:val="clear" w:pos="8306"/>
        <w:tab w:val="center" w:pos="8364"/>
        <w:tab w:val="right" w:pos="15168"/>
      </w:tabs>
      <w:spacing w:line="200" w:lineRule="atLeast"/>
      <w:ind w:right="-32"/>
      <w:jc w:val="left"/>
      <w:rPr>
        <w:color w:val="auto"/>
        <w:lang w:eastAsia="nl-NL"/>
      </w:rPr>
    </w:pPr>
    <w:r w:rsidRPr="00940B0B">
      <w:rPr>
        <w:caps/>
        <w:color w:val="auto"/>
      </w:rPr>
      <w:t>Niveau-</w:t>
    </w:r>
    <w:r w:rsidR="00896252" w:rsidRPr="00940B0B">
      <w:rPr>
        <w:caps/>
        <w:color w:val="auto"/>
      </w:rPr>
      <w:t>onderscheidende kenmerken</w:t>
    </w:r>
    <w:r w:rsidR="00896252" w:rsidRPr="00000E55">
      <w:rPr>
        <w:caps/>
        <w:color w:val="auto"/>
      </w:rPr>
      <w:t xml:space="preserve"> (nok)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3D4813"/>
    <w:multiLevelType w:val="hybridMultilevel"/>
    <w:tmpl w:val="F2682CB6"/>
    <w:lvl w:ilvl="0" w:tplc="B15C8FE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866A0"/>
    <w:multiLevelType w:val="hybridMultilevel"/>
    <w:tmpl w:val="3220727E"/>
    <w:lvl w:ilvl="0" w:tplc="FD0C5A80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96AD7"/>
    <w:multiLevelType w:val="hybridMultilevel"/>
    <w:tmpl w:val="C16854EC"/>
    <w:lvl w:ilvl="0" w:tplc="327653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76"/>
    <w:rsid w:val="000002C6"/>
    <w:rsid w:val="00000AC8"/>
    <w:rsid w:val="00000E55"/>
    <w:rsid w:val="00030423"/>
    <w:rsid w:val="000406C1"/>
    <w:rsid w:val="00096618"/>
    <w:rsid w:val="000A552B"/>
    <w:rsid w:val="000B3A7E"/>
    <w:rsid w:val="000D7E06"/>
    <w:rsid w:val="000F1094"/>
    <w:rsid w:val="00135C6C"/>
    <w:rsid w:val="00143564"/>
    <w:rsid w:val="00165253"/>
    <w:rsid w:val="00170AD9"/>
    <w:rsid w:val="001718C6"/>
    <w:rsid w:val="001D05F3"/>
    <w:rsid w:val="001F1098"/>
    <w:rsid w:val="00222740"/>
    <w:rsid w:val="002300E5"/>
    <w:rsid w:val="00235EDC"/>
    <w:rsid w:val="00252B48"/>
    <w:rsid w:val="00256E9E"/>
    <w:rsid w:val="0026005D"/>
    <w:rsid w:val="00285B07"/>
    <w:rsid w:val="00285C83"/>
    <w:rsid w:val="00291CE9"/>
    <w:rsid w:val="002A6332"/>
    <w:rsid w:val="002B121C"/>
    <w:rsid w:val="002B3C7B"/>
    <w:rsid w:val="002B5F76"/>
    <w:rsid w:val="002D343F"/>
    <w:rsid w:val="002E4A7B"/>
    <w:rsid w:val="002E7055"/>
    <w:rsid w:val="002F757B"/>
    <w:rsid w:val="00302CD0"/>
    <w:rsid w:val="00356210"/>
    <w:rsid w:val="00361970"/>
    <w:rsid w:val="00362F47"/>
    <w:rsid w:val="00382DF5"/>
    <w:rsid w:val="0039487E"/>
    <w:rsid w:val="003D0AC3"/>
    <w:rsid w:val="003D5E8F"/>
    <w:rsid w:val="003F00FD"/>
    <w:rsid w:val="003F0B83"/>
    <w:rsid w:val="004260D8"/>
    <w:rsid w:val="00426453"/>
    <w:rsid w:val="0044065F"/>
    <w:rsid w:val="00466242"/>
    <w:rsid w:val="00471FF6"/>
    <w:rsid w:val="00474625"/>
    <w:rsid w:val="00491775"/>
    <w:rsid w:val="00491BDF"/>
    <w:rsid w:val="00492920"/>
    <w:rsid w:val="004A505A"/>
    <w:rsid w:val="004B69A0"/>
    <w:rsid w:val="004B7DBE"/>
    <w:rsid w:val="004C4604"/>
    <w:rsid w:val="004C4C68"/>
    <w:rsid w:val="004D03F1"/>
    <w:rsid w:val="004D56EB"/>
    <w:rsid w:val="004F0D1F"/>
    <w:rsid w:val="004F4385"/>
    <w:rsid w:val="005009E1"/>
    <w:rsid w:val="005316AA"/>
    <w:rsid w:val="00554835"/>
    <w:rsid w:val="00580AB9"/>
    <w:rsid w:val="00587514"/>
    <w:rsid w:val="00587C0A"/>
    <w:rsid w:val="00594972"/>
    <w:rsid w:val="005D4F42"/>
    <w:rsid w:val="0062683E"/>
    <w:rsid w:val="006574A0"/>
    <w:rsid w:val="00670F99"/>
    <w:rsid w:val="00681D67"/>
    <w:rsid w:val="006865A6"/>
    <w:rsid w:val="006970E3"/>
    <w:rsid w:val="006B622C"/>
    <w:rsid w:val="006D10BD"/>
    <w:rsid w:val="006D425F"/>
    <w:rsid w:val="006D50C2"/>
    <w:rsid w:val="006E0743"/>
    <w:rsid w:val="006E3EF3"/>
    <w:rsid w:val="00700FB4"/>
    <w:rsid w:val="007042A8"/>
    <w:rsid w:val="007210EB"/>
    <w:rsid w:val="00725FAF"/>
    <w:rsid w:val="00740804"/>
    <w:rsid w:val="00755377"/>
    <w:rsid w:val="00765374"/>
    <w:rsid w:val="007713F1"/>
    <w:rsid w:val="007A13C4"/>
    <w:rsid w:val="007A16E7"/>
    <w:rsid w:val="007B4D88"/>
    <w:rsid w:val="007C2641"/>
    <w:rsid w:val="007E12BC"/>
    <w:rsid w:val="007E597A"/>
    <w:rsid w:val="007E71A2"/>
    <w:rsid w:val="007F607F"/>
    <w:rsid w:val="008427BC"/>
    <w:rsid w:val="00860B0F"/>
    <w:rsid w:val="008771F4"/>
    <w:rsid w:val="00884EEC"/>
    <w:rsid w:val="00886188"/>
    <w:rsid w:val="00886A57"/>
    <w:rsid w:val="00892002"/>
    <w:rsid w:val="00896252"/>
    <w:rsid w:val="00896C6D"/>
    <w:rsid w:val="008A1ADD"/>
    <w:rsid w:val="008A72E7"/>
    <w:rsid w:val="008B64C7"/>
    <w:rsid w:val="008C61EB"/>
    <w:rsid w:val="008C76F1"/>
    <w:rsid w:val="008D12ED"/>
    <w:rsid w:val="008E2758"/>
    <w:rsid w:val="00904BBB"/>
    <w:rsid w:val="00920637"/>
    <w:rsid w:val="00925A08"/>
    <w:rsid w:val="00940B0B"/>
    <w:rsid w:val="00945775"/>
    <w:rsid w:val="00976ED2"/>
    <w:rsid w:val="009900D8"/>
    <w:rsid w:val="009A1665"/>
    <w:rsid w:val="009C5FF6"/>
    <w:rsid w:val="009E680B"/>
    <w:rsid w:val="009F2344"/>
    <w:rsid w:val="00A1553E"/>
    <w:rsid w:val="00A166B6"/>
    <w:rsid w:val="00A4614C"/>
    <w:rsid w:val="00A6107E"/>
    <w:rsid w:val="00A67EF5"/>
    <w:rsid w:val="00A76CC9"/>
    <w:rsid w:val="00A77B31"/>
    <w:rsid w:val="00A85366"/>
    <w:rsid w:val="00AA570A"/>
    <w:rsid w:val="00AB6F17"/>
    <w:rsid w:val="00AE11B8"/>
    <w:rsid w:val="00AF6A5B"/>
    <w:rsid w:val="00AF6C2A"/>
    <w:rsid w:val="00B02519"/>
    <w:rsid w:val="00B168B1"/>
    <w:rsid w:val="00B2277C"/>
    <w:rsid w:val="00B33775"/>
    <w:rsid w:val="00B37723"/>
    <w:rsid w:val="00B5398A"/>
    <w:rsid w:val="00B72FD7"/>
    <w:rsid w:val="00B83555"/>
    <w:rsid w:val="00B8547F"/>
    <w:rsid w:val="00B950D1"/>
    <w:rsid w:val="00BB4F68"/>
    <w:rsid w:val="00BB5502"/>
    <w:rsid w:val="00BD4F99"/>
    <w:rsid w:val="00BD6084"/>
    <w:rsid w:val="00C058B1"/>
    <w:rsid w:val="00C1576B"/>
    <w:rsid w:val="00C232A9"/>
    <w:rsid w:val="00C240D7"/>
    <w:rsid w:val="00C2635C"/>
    <w:rsid w:val="00C51601"/>
    <w:rsid w:val="00C52D5F"/>
    <w:rsid w:val="00CA09EA"/>
    <w:rsid w:val="00CA6AC0"/>
    <w:rsid w:val="00CC4BF7"/>
    <w:rsid w:val="00CD5626"/>
    <w:rsid w:val="00D06B4C"/>
    <w:rsid w:val="00D20098"/>
    <w:rsid w:val="00D51948"/>
    <w:rsid w:val="00D70DA9"/>
    <w:rsid w:val="00D91D39"/>
    <w:rsid w:val="00DA79D3"/>
    <w:rsid w:val="00DB4731"/>
    <w:rsid w:val="00DE0A8F"/>
    <w:rsid w:val="00DE1460"/>
    <w:rsid w:val="00DF3006"/>
    <w:rsid w:val="00E1795A"/>
    <w:rsid w:val="00E30072"/>
    <w:rsid w:val="00E320BA"/>
    <w:rsid w:val="00E33AC1"/>
    <w:rsid w:val="00E40A6D"/>
    <w:rsid w:val="00E561F8"/>
    <w:rsid w:val="00E56C5A"/>
    <w:rsid w:val="00E87BF9"/>
    <w:rsid w:val="00E924CF"/>
    <w:rsid w:val="00E9461B"/>
    <w:rsid w:val="00EA239E"/>
    <w:rsid w:val="00EE640F"/>
    <w:rsid w:val="00EF7BD0"/>
    <w:rsid w:val="00F24D5B"/>
    <w:rsid w:val="00F276CE"/>
    <w:rsid w:val="00F35A5E"/>
    <w:rsid w:val="00F40F75"/>
    <w:rsid w:val="00F42DBA"/>
    <w:rsid w:val="00F524F7"/>
    <w:rsid w:val="00F6058F"/>
    <w:rsid w:val="00F740D2"/>
    <w:rsid w:val="00F7735D"/>
    <w:rsid w:val="00F8333A"/>
    <w:rsid w:val="00F8736A"/>
    <w:rsid w:val="00F93728"/>
    <w:rsid w:val="00FC28C1"/>
    <w:rsid w:val="00FD4D4B"/>
    <w:rsid w:val="00FE47B3"/>
    <w:rsid w:val="00FF1E79"/>
    <w:rsid w:val="00FF5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DEACFB31-6CA9-0345-AB7A-6E83D349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4C4C6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683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683E"/>
    <w:rPr>
      <w:rFonts w:ascii="Lucida Grande" w:hAnsi="Lucida Grande" w:cs="Lucida Grande"/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vz/Desktop/caosport/sjabloon%20CAOSPORT%20NOK3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CAOSPORT NOK3.dotx</Template>
  <TotalTime>27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FUNCTIENIVEAUMATRIX FUNCTIEFAMILIE “KEUKEN”: NIVEAU ONDERSCHEIDENDE KENMERKEN (NOK)</vt:lpstr>
    </vt:vector>
  </TitlesOfParts>
  <Company>EVZ Organisatie-adviseurs</Company>
  <LinksUpToDate>false</LinksUpToDate>
  <CharactersWithSpaces>1957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2051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Maaike Jacobi</dc:creator>
  <cp:keywords/>
  <cp:lastModifiedBy>Maryvon Putman</cp:lastModifiedBy>
  <cp:revision>12</cp:revision>
  <cp:lastPrinted>2018-07-19T09:25:00Z</cp:lastPrinted>
  <dcterms:created xsi:type="dcterms:W3CDTF">2018-08-01T13:44:00Z</dcterms:created>
  <dcterms:modified xsi:type="dcterms:W3CDTF">2018-09-24T10:21:00Z</dcterms:modified>
</cp:coreProperties>
</file>